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FC" w:rsidRPr="00652AFC" w:rsidRDefault="00A42BA6" w:rsidP="00652AFC">
      <w:pPr>
        <w:jc w:val="both"/>
        <w:rPr>
          <w:rFonts w:ascii="Bookman Old Style" w:hAnsi="Bookman Old Style"/>
          <w:b/>
          <w:color w:val="808080" w:themeColor="background1" w:themeShade="80"/>
          <w:sz w:val="32"/>
          <w:szCs w:val="32"/>
        </w:rPr>
      </w:pPr>
      <w:r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 xml:space="preserve">A Z B E S T – </w:t>
      </w:r>
      <w:r w:rsidR="00652AFC"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 xml:space="preserve"> </w:t>
      </w:r>
      <w:r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>co to jest i jak się pozbyć wyrobów</w:t>
      </w:r>
      <w:r w:rsidR="00652AFC"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 xml:space="preserve"> </w:t>
      </w:r>
    </w:p>
    <w:p w:rsidR="00E72391" w:rsidRPr="00652AFC" w:rsidRDefault="00652AFC" w:rsidP="00652AFC">
      <w:pPr>
        <w:jc w:val="both"/>
        <w:rPr>
          <w:rFonts w:ascii="Bookman Old Style" w:hAnsi="Bookman Old Style"/>
          <w:b/>
          <w:color w:val="808080" w:themeColor="background1" w:themeShade="80"/>
          <w:sz w:val="32"/>
          <w:szCs w:val="32"/>
        </w:rPr>
      </w:pPr>
      <w:r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ab/>
      </w:r>
      <w:r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ab/>
      </w:r>
      <w:r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ab/>
      </w:r>
      <w:r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ab/>
      </w:r>
      <w:r w:rsidR="00A42BA6" w:rsidRPr="00652AFC">
        <w:rPr>
          <w:rFonts w:ascii="Bookman Old Style" w:hAnsi="Bookman Old Style"/>
          <w:b/>
          <w:color w:val="808080" w:themeColor="background1" w:themeShade="80"/>
          <w:sz w:val="32"/>
          <w:szCs w:val="32"/>
        </w:rPr>
        <w:t>azbestowych z nieruchomości</w:t>
      </w:r>
    </w:p>
    <w:p w:rsidR="00A42BA6" w:rsidRPr="00652AFC" w:rsidRDefault="00A42BA6">
      <w:pPr>
        <w:rPr>
          <w:rFonts w:ascii="Forte" w:hAnsi="Forte"/>
          <w:color w:val="948A54" w:themeColor="background2" w:themeShade="80"/>
          <w:sz w:val="28"/>
          <w:szCs w:val="28"/>
        </w:rPr>
      </w:pPr>
    </w:p>
    <w:p w:rsidR="00A42BA6" w:rsidRPr="00EA24ED" w:rsidRDefault="00C46274" w:rsidP="00A42BA6">
      <w:pPr>
        <w:pStyle w:val="Akapitzlist"/>
        <w:numPr>
          <w:ilvl w:val="0"/>
          <w:numId w:val="1"/>
        </w:numPr>
        <w:rPr>
          <w:rFonts w:ascii="Algerian" w:hAnsi="Algerian"/>
          <w:color w:val="948A54" w:themeColor="background2" w:themeShade="80"/>
          <w:sz w:val="28"/>
          <w:szCs w:val="28"/>
        </w:rPr>
      </w:pP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Co to jest azbest?</w:t>
      </w:r>
    </w:p>
    <w:p w:rsidR="00C46274" w:rsidRPr="00652AFC" w:rsidRDefault="00C46274" w:rsidP="00C46274">
      <w:pPr>
        <w:pStyle w:val="Akapitzlist"/>
        <w:ind w:left="1080"/>
        <w:rPr>
          <w:rFonts w:ascii="Forte" w:hAnsi="Forte"/>
          <w:color w:val="948A54" w:themeColor="background2" w:themeShade="80"/>
          <w:sz w:val="28"/>
          <w:szCs w:val="28"/>
        </w:rPr>
      </w:pPr>
    </w:p>
    <w:p w:rsidR="00F57F02" w:rsidRDefault="00C46274" w:rsidP="00F57F02">
      <w:pPr>
        <w:pStyle w:val="Akapitzlist"/>
        <w:ind w:left="1080"/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b/>
          <w:i/>
          <w:sz w:val="24"/>
          <w:szCs w:val="24"/>
        </w:rPr>
        <w:t>Azbest</w:t>
      </w:r>
      <w:r w:rsidRPr="00652AFC">
        <w:rPr>
          <w:rFonts w:ascii="Bookman Old Style" w:hAnsi="Bookman Old Style"/>
          <w:sz w:val="24"/>
          <w:szCs w:val="24"/>
        </w:rPr>
        <w:t xml:space="preserve"> – jest mater</w:t>
      </w:r>
      <w:r w:rsidR="00E72391" w:rsidRPr="00652AFC">
        <w:rPr>
          <w:rFonts w:ascii="Bookman Old Style" w:hAnsi="Bookman Old Style"/>
          <w:sz w:val="24"/>
          <w:szCs w:val="24"/>
        </w:rPr>
        <w:t>iałem wykorzystywanym prze</w:t>
      </w:r>
      <w:r w:rsidR="00F57F02">
        <w:rPr>
          <w:rFonts w:ascii="Bookman Old Style" w:hAnsi="Bookman Old Style"/>
          <w:sz w:val="24"/>
          <w:szCs w:val="24"/>
        </w:rPr>
        <w:t>z</w:t>
      </w:r>
      <w:r w:rsidR="00E72391" w:rsidRPr="00652AFC">
        <w:rPr>
          <w:rFonts w:ascii="Bookman Old Style" w:hAnsi="Bookman Old Style"/>
          <w:sz w:val="24"/>
          <w:szCs w:val="24"/>
        </w:rPr>
        <w:t xml:space="preserve"> czł</w:t>
      </w:r>
      <w:r w:rsidRPr="00652AFC">
        <w:rPr>
          <w:rFonts w:ascii="Bookman Old Style" w:hAnsi="Bookman Old Style"/>
          <w:sz w:val="24"/>
          <w:szCs w:val="24"/>
        </w:rPr>
        <w:t>o</w:t>
      </w:r>
      <w:r w:rsidR="00E72391" w:rsidRPr="00652AFC">
        <w:rPr>
          <w:rFonts w:ascii="Bookman Old Style" w:hAnsi="Bookman Old Style"/>
          <w:sz w:val="24"/>
          <w:szCs w:val="24"/>
        </w:rPr>
        <w:t xml:space="preserve">wieka </w:t>
      </w:r>
      <w:r w:rsidRPr="00652AFC">
        <w:rPr>
          <w:rFonts w:ascii="Bookman Old Style" w:hAnsi="Bookman Old Style"/>
          <w:sz w:val="24"/>
          <w:szCs w:val="24"/>
        </w:rPr>
        <w:t xml:space="preserve">od tysięcy lat. </w:t>
      </w:r>
      <w:r w:rsidR="00F57F02">
        <w:rPr>
          <w:rFonts w:ascii="Bookman Old Style" w:hAnsi="Bookman Old Style"/>
          <w:sz w:val="24"/>
          <w:szCs w:val="24"/>
        </w:rPr>
        <w:t xml:space="preserve"> </w:t>
      </w:r>
      <w:r w:rsidRPr="00F57F02">
        <w:rPr>
          <w:rFonts w:ascii="Bookman Old Style" w:hAnsi="Bookman Old Style"/>
          <w:sz w:val="24"/>
          <w:szCs w:val="24"/>
        </w:rPr>
        <w:t xml:space="preserve">Jest to materiał </w:t>
      </w:r>
      <w:r w:rsidR="00E72391" w:rsidRPr="00F57F02">
        <w:rPr>
          <w:rFonts w:ascii="Bookman Old Style" w:hAnsi="Bookman Old Style"/>
          <w:sz w:val="24"/>
          <w:szCs w:val="24"/>
        </w:rPr>
        <w:t>naturaln</w:t>
      </w:r>
      <w:r w:rsidR="00F57F02" w:rsidRPr="00F57F02">
        <w:rPr>
          <w:rFonts w:ascii="Bookman Old Style" w:hAnsi="Bookman Old Style"/>
          <w:sz w:val="24"/>
          <w:szCs w:val="24"/>
        </w:rPr>
        <w:t>y – należy do grupy minerałów</w:t>
      </w:r>
    </w:p>
    <w:p w:rsidR="00E72391" w:rsidRPr="00F57F02" w:rsidRDefault="00F57F02" w:rsidP="00F57F02">
      <w:pPr>
        <w:pStyle w:val="Akapitzlist"/>
        <w:ind w:left="1080"/>
        <w:rPr>
          <w:rFonts w:ascii="Bookman Old Style" w:hAnsi="Bookman Old Style"/>
          <w:sz w:val="24"/>
          <w:szCs w:val="24"/>
        </w:rPr>
      </w:pPr>
      <w:r w:rsidRPr="00F57F02">
        <w:rPr>
          <w:rFonts w:ascii="Bookman Old Style" w:hAnsi="Bookman Old Style"/>
          <w:sz w:val="24"/>
          <w:szCs w:val="24"/>
        </w:rPr>
        <w:t xml:space="preserve">( </w:t>
      </w:r>
      <w:r w:rsidR="00E72391" w:rsidRPr="00F57F02">
        <w:rPr>
          <w:rFonts w:ascii="Bookman Old Style" w:hAnsi="Bookman Old Style"/>
          <w:sz w:val="24"/>
          <w:szCs w:val="24"/>
        </w:rPr>
        <w:t xml:space="preserve">krzemianów).  </w:t>
      </w:r>
    </w:p>
    <w:p w:rsidR="00E72391" w:rsidRPr="00652AFC" w:rsidRDefault="00E72391" w:rsidP="00E72391">
      <w:pPr>
        <w:rPr>
          <w:rFonts w:ascii="Bookman Old Style" w:hAnsi="Bookman Old Style"/>
          <w:color w:val="E36C0A" w:themeColor="accent6" w:themeShade="BF"/>
          <w:sz w:val="24"/>
          <w:szCs w:val="24"/>
        </w:rPr>
      </w:pPr>
      <w:r w:rsidRPr="00652AFC">
        <w:rPr>
          <w:rFonts w:ascii="Bookman Old Style" w:hAnsi="Bookman Old Style"/>
          <w:color w:val="E36C0A" w:themeColor="accent6" w:themeShade="BF"/>
          <w:sz w:val="24"/>
          <w:szCs w:val="24"/>
        </w:rPr>
        <w:t>Cechą charakterystyczna jest jego włóknista budowa oraz właściwości fizyczne i chemiczne, takie jak:</w:t>
      </w:r>
    </w:p>
    <w:p w:rsidR="00E72391" w:rsidRPr="00652AFC" w:rsidRDefault="00AF1FCD" w:rsidP="00E72391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9.15pt;margin-top:262.9pt;width:162.75pt;height:242.95pt;z-index:251660288;mso-position-horizontal-relative:margin;mso-position-vertical-relative:margin;mso-width-relative:margin" o:allowincell="f" filled="f" strokeweight="2.25pt">
            <v:textbox style="mso-next-textbox:#_x0000_s1027">
              <w:txbxContent>
                <w:p w:rsidR="00EA24ED" w:rsidRPr="00800646" w:rsidRDefault="00EA24ED">
                  <w:pPr>
                    <w:jc w:val="center"/>
                    <w:rPr>
                      <w:color w:val="C0504D" w:themeColor="accent2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E72391" w:rsidRPr="00652AFC">
        <w:rPr>
          <w:rFonts w:ascii="Bookman Old Style" w:hAnsi="Bookman Old Style"/>
          <w:sz w:val="24"/>
          <w:szCs w:val="24"/>
        </w:rPr>
        <w:t xml:space="preserve">odporność na działanie wysokich i niskich temperatur, </w:t>
      </w:r>
    </w:p>
    <w:p w:rsidR="00E72391" w:rsidRPr="00652AFC" w:rsidRDefault="00AF1FCD" w:rsidP="00E72391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AF1FCD">
        <w:rPr>
          <w:rFonts w:ascii="Bookman Old Style" w:hAnsi="Bookman Old Style"/>
          <w:noProof/>
          <w:color w:val="E36C0A" w:themeColor="accent6" w:themeShade="BF"/>
          <w:sz w:val="24"/>
          <w:szCs w:val="24"/>
        </w:rPr>
        <w:pict>
          <v:shape id="_x0000_s1032" type="#_x0000_t202" style="position:absolute;left:0;text-align:left;margin-left:319.15pt;margin-top:.75pt;width:167.25pt;height:249.75pt;z-index:251661312" strokecolor="#243f60 [1604]">
            <v:textbox>
              <w:txbxContent>
                <w:p w:rsidR="00EA24ED" w:rsidRPr="00652AFC" w:rsidRDefault="00EA24ED" w:rsidP="001569CC">
                  <w:pPr>
                    <w:jc w:val="center"/>
                    <w:rPr>
                      <w:rFonts w:ascii="Forte" w:eastAsiaTheme="majorEastAsia" w:hAnsi="Forte" w:cstheme="majorBidi"/>
                      <w:color w:val="0F243E" w:themeColor="text2" w:themeShade="80"/>
                      <w:sz w:val="24"/>
                      <w:szCs w:val="24"/>
                    </w:rPr>
                  </w:pPr>
                  <w:r w:rsidRPr="00652AFC">
                    <w:rPr>
                      <w:rFonts w:ascii="Forte" w:eastAsiaTheme="majorEastAsia" w:hAnsi="Forte" w:cstheme="majorBidi"/>
                      <w:color w:val="0F243E" w:themeColor="text2" w:themeShade="80"/>
                      <w:sz w:val="24"/>
                      <w:szCs w:val="24"/>
                    </w:rPr>
                    <w:t>Ciekawostka:</w:t>
                  </w:r>
                </w:p>
                <w:p w:rsidR="00EA24ED" w:rsidRPr="00652AFC" w:rsidRDefault="00EA24ED" w:rsidP="001569CC">
                  <w:pPr>
                    <w:jc w:val="center"/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 w:rsidRPr="00652AFC"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  <w:t>Pierwsze wyroby z zawarto</w:t>
                  </w:r>
                  <w:r w:rsidRPr="00652AFC">
                    <w:rPr>
                      <w:rFonts w:asciiTheme="majorHAnsi" w:eastAsiaTheme="majorEastAsia" w:hAnsiTheme="majorHAnsi" w:cstheme="majorBidi"/>
                      <w:b/>
                      <w:color w:val="548DD4" w:themeColor="text2" w:themeTint="99"/>
                      <w:sz w:val="24"/>
                      <w:szCs w:val="24"/>
                    </w:rPr>
                    <w:t>ś</w:t>
                  </w:r>
                  <w:r w:rsidRPr="00652AFC"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  <w:t>ci</w:t>
                  </w:r>
                  <w:r w:rsidRPr="00652AFC">
                    <w:rPr>
                      <w:rFonts w:asciiTheme="majorHAnsi" w:eastAsiaTheme="majorEastAsia" w:hAnsiTheme="majorHAnsi" w:cstheme="majorBidi"/>
                      <w:b/>
                      <w:color w:val="548DD4" w:themeColor="text2" w:themeTint="99"/>
                      <w:sz w:val="24"/>
                      <w:szCs w:val="24"/>
                    </w:rPr>
                    <w:t>ą</w:t>
                  </w:r>
                  <w:r w:rsidRPr="00652AFC"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  <w:t xml:space="preserve"> azbestu trafiły do Polski w latach trzydziestych XX w. Były to płyty azbestowo-cementowe produkowane w Belgii w fabryce ETERNIT.</w:t>
                  </w:r>
                </w:p>
                <w:p w:rsidR="00EA24ED" w:rsidRPr="00652AFC" w:rsidRDefault="00EA24ED" w:rsidP="001569CC">
                  <w:pPr>
                    <w:jc w:val="center"/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</w:pPr>
                  <w:r w:rsidRPr="00652AFC"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  <w:t>Od tej nazwy przyj</w:t>
                  </w:r>
                  <w:r w:rsidRPr="00652AFC">
                    <w:rPr>
                      <w:rFonts w:asciiTheme="majorHAnsi" w:eastAsiaTheme="majorEastAsia" w:hAnsiTheme="majorHAnsi" w:cstheme="majorBidi"/>
                      <w:b/>
                      <w:color w:val="548DD4" w:themeColor="text2" w:themeTint="99"/>
                      <w:sz w:val="24"/>
                      <w:szCs w:val="24"/>
                    </w:rPr>
                    <w:t>ę</w:t>
                  </w:r>
                  <w:r w:rsidRPr="00652AFC"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  <w:t>ło si</w:t>
                  </w:r>
                  <w:r w:rsidRPr="00652AFC">
                    <w:rPr>
                      <w:rFonts w:asciiTheme="majorHAnsi" w:eastAsiaTheme="majorEastAsia" w:hAnsiTheme="majorHAnsi" w:cstheme="majorBidi"/>
                      <w:b/>
                      <w:color w:val="548DD4" w:themeColor="text2" w:themeTint="99"/>
                      <w:sz w:val="24"/>
                      <w:szCs w:val="24"/>
                    </w:rPr>
                    <w:t>ę</w:t>
                  </w:r>
                  <w:r w:rsidRPr="00652AFC"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  <w:t xml:space="preserve"> w Polsce okre</w:t>
                  </w:r>
                  <w:r w:rsidRPr="00652AFC">
                    <w:rPr>
                      <w:rFonts w:ascii="Times New Roman" w:eastAsiaTheme="majorEastAsia" w:hAnsi="Times New Roman" w:cs="Times New Roman"/>
                      <w:b/>
                      <w:color w:val="548DD4" w:themeColor="text2" w:themeTint="99"/>
                      <w:sz w:val="24"/>
                      <w:szCs w:val="24"/>
                    </w:rPr>
                    <w:t>ś</w:t>
                  </w:r>
                  <w:r w:rsidRPr="00652AFC">
                    <w:rPr>
                      <w:rFonts w:ascii="Bradley Hand ITC" w:eastAsiaTheme="majorEastAsia" w:hAnsi="Bradley Hand ITC" w:cstheme="majorBidi"/>
                      <w:b/>
                      <w:color w:val="548DD4" w:themeColor="text2" w:themeTint="99"/>
                      <w:sz w:val="24"/>
                      <w:szCs w:val="24"/>
                    </w:rPr>
                    <w:t>lenie tych wyrobów, zwanych do dzisiaj „eternitem”.</w:t>
                  </w:r>
                </w:p>
                <w:p w:rsidR="00EA24ED" w:rsidRDefault="00EA24ED"/>
              </w:txbxContent>
            </v:textbox>
          </v:shape>
        </w:pict>
      </w:r>
      <w:r w:rsidR="00E72391" w:rsidRPr="00652AFC">
        <w:rPr>
          <w:rFonts w:ascii="Bookman Old Style" w:hAnsi="Bookman Old Style"/>
          <w:sz w:val="24"/>
          <w:szCs w:val="24"/>
        </w:rPr>
        <w:t>odporność na kwasy i substancje żrące,</w:t>
      </w:r>
    </w:p>
    <w:p w:rsidR="00C46274" w:rsidRPr="00652AFC" w:rsidRDefault="00E72391" w:rsidP="00E72391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sz w:val="24"/>
          <w:szCs w:val="24"/>
        </w:rPr>
        <w:t>jest bardzo giętki i wytrzymały,</w:t>
      </w:r>
    </w:p>
    <w:p w:rsidR="00E72391" w:rsidRPr="00652AFC" w:rsidRDefault="00E72391" w:rsidP="00E72391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sz w:val="24"/>
          <w:szCs w:val="24"/>
        </w:rPr>
        <w:t>dźwiękochłonność,</w:t>
      </w:r>
    </w:p>
    <w:p w:rsidR="00E72391" w:rsidRPr="00652AFC" w:rsidRDefault="00E72391" w:rsidP="00E72391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sz w:val="24"/>
          <w:szCs w:val="24"/>
        </w:rPr>
        <w:t>niskie przewodnictwo cieplne i elektryczne,</w:t>
      </w:r>
    </w:p>
    <w:p w:rsidR="00E72391" w:rsidRPr="00652AFC" w:rsidRDefault="00E72391" w:rsidP="00E72391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sz w:val="24"/>
          <w:szCs w:val="24"/>
        </w:rPr>
        <w:t>łatwość łączenia się z innymi materiałami – np. cement</w:t>
      </w:r>
      <w:r w:rsidR="00733EF6">
        <w:rPr>
          <w:rFonts w:ascii="Bookman Old Style" w:hAnsi="Bookman Old Style"/>
          <w:sz w:val="24"/>
          <w:szCs w:val="24"/>
        </w:rPr>
        <w:t>em</w:t>
      </w:r>
      <w:r w:rsidRPr="00652AFC">
        <w:rPr>
          <w:rFonts w:ascii="Bookman Old Style" w:hAnsi="Bookman Old Style"/>
          <w:sz w:val="24"/>
          <w:szCs w:val="24"/>
        </w:rPr>
        <w:t>, tworzywa</w:t>
      </w:r>
      <w:r w:rsidR="00733EF6">
        <w:rPr>
          <w:rFonts w:ascii="Bookman Old Style" w:hAnsi="Bookman Old Style"/>
          <w:sz w:val="24"/>
          <w:szCs w:val="24"/>
        </w:rPr>
        <w:t>mi</w:t>
      </w:r>
      <w:r w:rsidRPr="00652AFC">
        <w:rPr>
          <w:rFonts w:ascii="Bookman Old Style" w:hAnsi="Bookman Old Style"/>
          <w:sz w:val="24"/>
          <w:szCs w:val="24"/>
        </w:rPr>
        <w:t xml:space="preserve"> sztuczn</w:t>
      </w:r>
      <w:r w:rsidR="00733EF6">
        <w:rPr>
          <w:rFonts w:ascii="Bookman Old Style" w:hAnsi="Bookman Old Style"/>
          <w:sz w:val="24"/>
          <w:szCs w:val="24"/>
        </w:rPr>
        <w:t>ymi</w:t>
      </w:r>
      <w:r w:rsidRPr="00652AFC">
        <w:rPr>
          <w:rFonts w:ascii="Bookman Old Style" w:hAnsi="Bookman Old Style"/>
          <w:sz w:val="24"/>
          <w:szCs w:val="24"/>
        </w:rPr>
        <w:t>.</w:t>
      </w:r>
    </w:p>
    <w:p w:rsidR="00800646" w:rsidRPr="00652AFC" w:rsidRDefault="00E72391" w:rsidP="00800646">
      <w:pPr>
        <w:spacing w:after="0"/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sz w:val="24"/>
          <w:szCs w:val="24"/>
        </w:rPr>
        <w:t>Najbard</w:t>
      </w:r>
      <w:r w:rsidR="00733EF6">
        <w:rPr>
          <w:rFonts w:ascii="Bookman Old Style" w:hAnsi="Bookman Old Style"/>
          <w:sz w:val="24"/>
          <w:szCs w:val="24"/>
        </w:rPr>
        <w:t>ziej popularny, bo wykorzystany</w:t>
      </w:r>
    </w:p>
    <w:p w:rsidR="00E72391" w:rsidRPr="00652AFC" w:rsidRDefault="00E72391" w:rsidP="00800646">
      <w:pPr>
        <w:spacing w:after="0"/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sz w:val="24"/>
          <w:szCs w:val="24"/>
        </w:rPr>
        <w:t xml:space="preserve">w 95% wyrobów z zastosowaniem azbestu jest azbest biały – chryzotyl. </w:t>
      </w:r>
    </w:p>
    <w:p w:rsidR="00E72391" w:rsidRPr="00652AFC" w:rsidRDefault="00E72391" w:rsidP="00E72391">
      <w:pPr>
        <w:rPr>
          <w:rFonts w:ascii="Bookman Old Style" w:hAnsi="Bookman Old Style"/>
          <w:sz w:val="24"/>
          <w:szCs w:val="24"/>
        </w:rPr>
      </w:pPr>
    </w:p>
    <w:p w:rsidR="00A42BA6" w:rsidRPr="00EA24ED" w:rsidRDefault="0082007F" w:rsidP="0082007F">
      <w:pPr>
        <w:pStyle w:val="Akapitzlist"/>
        <w:numPr>
          <w:ilvl w:val="0"/>
          <w:numId w:val="1"/>
        </w:numPr>
        <w:rPr>
          <w:rFonts w:ascii="Algerian" w:hAnsi="Algerian"/>
          <w:color w:val="948A54" w:themeColor="background2" w:themeShade="80"/>
          <w:sz w:val="28"/>
          <w:szCs w:val="28"/>
        </w:rPr>
      </w:pP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Dlaczego i kiedy azbest jest szkodliwy?</w:t>
      </w:r>
      <w:r w:rsidR="001569CC" w:rsidRPr="00EA24ED">
        <w:rPr>
          <w:rFonts w:ascii="Algerian" w:hAnsi="Algerian"/>
          <w:color w:val="948A54" w:themeColor="background2" w:themeShade="80"/>
          <w:sz w:val="28"/>
          <w:szCs w:val="28"/>
        </w:rPr>
        <w:t xml:space="preserve"> 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ab/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ab/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ab/>
      </w:r>
    </w:p>
    <w:p w:rsidR="0082007F" w:rsidRPr="00652AFC" w:rsidRDefault="0082007F" w:rsidP="0082007F">
      <w:pPr>
        <w:pStyle w:val="Akapitzlist"/>
        <w:ind w:left="1080"/>
        <w:rPr>
          <w:rFonts w:ascii="Forte" w:hAnsi="Forte"/>
          <w:color w:val="984806" w:themeColor="accent6" w:themeShade="80"/>
          <w:sz w:val="28"/>
          <w:szCs w:val="28"/>
        </w:rPr>
      </w:pPr>
    </w:p>
    <w:p w:rsidR="00A42BA6" w:rsidRPr="00EA24ED" w:rsidRDefault="0082007F" w:rsidP="00EA24ED">
      <w:pPr>
        <w:pStyle w:val="Akapitzlist"/>
        <w:ind w:left="1080"/>
        <w:jc w:val="both"/>
        <w:rPr>
          <w:rFonts w:ascii="Bookman Old Style" w:hAnsi="Bookman Old Style"/>
          <w:color w:val="E36C0A" w:themeColor="accent6" w:themeShade="BF"/>
          <w:sz w:val="28"/>
          <w:szCs w:val="28"/>
          <w:u w:val="double"/>
        </w:rPr>
      </w:pPr>
      <w:r w:rsidRPr="00EA24ED">
        <w:rPr>
          <w:rFonts w:ascii="Bookman Old Style" w:hAnsi="Bookman Old Style"/>
          <w:color w:val="E36C0A" w:themeColor="accent6" w:themeShade="BF"/>
          <w:sz w:val="28"/>
          <w:szCs w:val="28"/>
        </w:rPr>
        <w:t xml:space="preserve">Szkodliwość azbestu nie wynika z jego </w:t>
      </w:r>
      <w:r w:rsidR="008B0468" w:rsidRPr="00EA24ED">
        <w:rPr>
          <w:rFonts w:ascii="Bookman Old Style" w:hAnsi="Bookman Old Style"/>
          <w:color w:val="E36C0A" w:themeColor="accent6" w:themeShade="BF"/>
          <w:sz w:val="28"/>
          <w:szCs w:val="28"/>
        </w:rPr>
        <w:t>składu chemicznego</w:t>
      </w:r>
      <w:r w:rsidR="008B0468" w:rsidRPr="00EA24ED">
        <w:rPr>
          <w:rFonts w:ascii="Bookman Old Style" w:hAnsi="Bookman Old Style"/>
          <w:color w:val="E36C0A" w:themeColor="accent6" w:themeShade="BF"/>
          <w:sz w:val="28"/>
          <w:szCs w:val="28"/>
          <w:u w:val="double"/>
        </w:rPr>
        <w:t>, tylko wyłącz</w:t>
      </w:r>
      <w:r w:rsidR="00733EF6">
        <w:rPr>
          <w:rFonts w:ascii="Bookman Old Style" w:hAnsi="Bookman Old Style"/>
          <w:color w:val="E36C0A" w:themeColor="accent6" w:themeShade="BF"/>
          <w:sz w:val="28"/>
          <w:szCs w:val="28"/>
          <w:u w:val="double"/>
        </w:rPr>
        <w:t>nie z jego włóknistej struktury</w:t>
      </w:r>
      <w:r w:rsidR="008B0468" w:rsidRPr="00EA24ED">
        <w:rPr>
          <w:rFonts w:ascii="Bookman Old Style" w:hAnsi="Bookman Old Style"/>
          <w:color w:val="E36C0A" w:themeColor="accent6" w:themeShade="BF"/>
          <w:sz w:val="28"/>
          <w:szCs w:val="28"/>
          <w:u w:val="double"/>
        </w:rPr>
        <w:t>.</w:t>
      </w:r>
    </w:p>
    <w:p w:rsidR="008B0468" w:rsidRPr="00652AFC" w:rsidRDefault="008B0468">
      <w:pPr>
        <w:rPr>
          <w:rFonts w:ascii="Bookman Old Style" w:hAnsi="Bookman Old Style"/>
          <w:sz w:val="24"/>
          <w:szCs w:val="24"/>
        </w:rPr>
      </w:pPr>
    </w:p>
    <w:p w:rsidR="008B0468" w:rsidRPr="00652AFC" w:rsidRDefault="008B0468" w:rsidP="00EA24ED">
      <w:pPr>
        <w:jc w:val="center"/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sz w:val="24"/>
          <w:szCs w:val="24"/>
        </w:rPr>
        <w:t>Włókna azbestu uwalniane są do powietrza podczas eksploatacji wyrobów zawierających azbest lub w wyniku działania czynników zewnętrznych na te wyroby.</w:t>
      </w:r>
    </w:p>
    <w:p w:rsidR="008B0468" w:rsidRDefault="008B0468" w:rsidP="00EA24ED">
      <w:pPr>
        <w:jc w:val="center"/>
        <w:rPr>
          <w:rFonts w:ascii="Bookman Old Style" w:hAnsi="Bookman Old Style"/>
          <w:sz w:val="24"/>
          <w:szCs w:val="24"/>
        </w:rPr>
      </w:pPr>
      <w:r w:rsidRPr="00652AFC">
        <w:rPr>
          <w:rFonts w:ascii="Bookman Old Style" w:hAnsi="Bookman Old Style"/>
          <w:sz w:val="24"/>
          <w:szCs w:val="24"/>
        </w:rPr>
        <w:t xml:space="preserve">Włókna azbestu są niewidoczne gołym okiem. Część z nich po przedostaniu się z wdychanym powietrzem do układu oddechowego, zostaje wydalona, a </w:t>
      </w:r>
      <w:r w:rsidRPr="00652AFC">
        <w:rPr>
          <w:rFonts w:ascii="Bookman Old Style" w:hAnsi="Bookman Old Style"/>
          <w:sz w:val="24"/>
          <w:szCs w:val="24"/>
        </w:rPr>
        <w:lastRenderedPageBreak/>
        <w:t>część niestety pozostaje w organizmie i gromadzi się w tkance płucnej powodując zmiany chorobowe.</w:t>
      </w:r>
    </w:p>
    <w:p w:rsidR="00EA24ED" w:rsidRPr="00652AFC" w:rsidRDefault="00EA24ED" w:rsidP="00EA24ED">
      <w:pPr>
        <w:jc w:val="center"/>
        <w:rPr>
          <w:rFonts w:ascii="Bookman Old Style" w:hAnsi="Bookman Old Style"/>
          <w:sz w:val="24"/>
          <w:szCs w:val="24"/>
        </w:rPr>
      </w:pPr>
    </w:p>
    <w:p w:rsidR="008B0468" w:rsidRPr="00EA24ED" w:rsidRDefault="008B0468" w:rsidP="00CC0C6A">
      <w:pPr>
        <w:jc w:val="both"/>
        <w:rPr>
          <w:rFonts w:ascii="Courier New" w:hAnsi="Courier New" w:cs="Courier New"/>
          <w:color w:val="0070C0"/>
          <w:sz w:val="28"/>
          <w:szCs w:val="28"/>
        </w:rPr>
      </w:pPr>
      <w:r w:rsidRPr="00EA24ED">
        <w:rPr>
          <w:rFonts w:ascii="Courier New" w:hAnsi="Courier New" w:cs="Courier New"/>
          <w:color w:val="0070C0"/>
          <w:sz w:val="28"/>
          <w:szCs w:val="28"/>
        </w:rPr>
        <w:t>Według Państwowego Zakładu Higieny każdy kontakt z azbestem może być niekorzystny i należy go unikać, ale nie każdy musi wywołać skutki chorobowe.</w:t>
      </w:r>
    </w:p>
    <w:p w:rsidR="008B0468" w:rsidRPr="00652AFC" w:rsidRDefault="008B0468">
      <w:pPr>
        <w:rPr>
          <w:rFonts w:ascii="Baskerville Old Face" w:hAnsi="Baskerville Old Face"/>
          <w:sz w:val="24"/>
          <w:szCs w:val="24"/>
        </w:rPr>
      </w:pPr>
    </w:p>
    <w:p w:rsidR="008B0468" w:rsidRPr="00420903" w:rsidRDefault="00420903" w:rsidP="0042090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0903">
        <w:rPr>
          <w:rFonts w:ascii="Baskerville Old Face" w:hAnsi="Baskerville Old Face"/>
          <w:b/>
          <w:color w:val="FF0000"/>
          <w:sz w:val="28"/>
          <w:szCs w:val="28"/>
        </w:rPr>
        <w:t>MATERIA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>ŁY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ZAWIERAJĄCE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AZBEST 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JEŚLI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SĄ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WŁAŚCIWIE UŻYTKOWANE 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 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>DOBRZE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ZABEZPIECZONE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NIE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STANOWIĄ ZAGROŻENIA 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>DLA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ZDROWIA</w:t>
      </w:r>
      <w:r w:rsidR="00652A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20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CZŁOWIEKA</w:t>
      </w:r>
    </w:p>
    <w:p w:rsidR="008B0468" w:rsidRPr="00EA24ED" w:rsidRDefault="008B0468">
      <w:pPr>
        <w:rPr>
          <w:rFonts w:ascii="Algerian" w:hAnsi="Algerian"/>
          <w:color w:val="948A54" w:themeColor="background2" w:themeShade="80"/>
          <w:sz w:val="28"/>
          <w:szCs w:val="28"/>
        </w:rPr>
      </w:pPr>
    </w:p>
    <w:p w:rsidR="00420903" w:rsidRPr="00EA24ED" w:rsidRDefault="00420903" w:rsidP="00420903">
      <w:pPr>
        <w:pStyle w:val="Akapitzlist"/>
        <w:numPr>
          <w:ilvl w:val="0"/>
          <w:numId w:val="1"/>
        </w:numPr>
        <w:rPr>
          <w:rFonts w:ascii="Algerian" w:hAnsi="Algerian"/>
          <w:color w:val="948A54" w:themeColor="background2" w:themeShade="80"/>
          <w:sz w:val="28"/>
          <w:szCs w:val="28"/>
        </w:rPr>
      </w:pP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Podstawy prawne dotycz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ą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ce materia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ł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ów zawieraj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ą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cych azbest.</w:t>
      </w:r>
    </w:p>
    <w:p w:rsidR="00420903" w:rsidRDefault="00420903" w:rsidP="00420903">
      <w:pPr>
        <w:pStyle w:val="Akapitzlist"/>
        <w:ind w:left="1080"/>
        <w:rPr>
          <w:rFonts w:ascii="Century" w:hAnsi="Century"/>
          <w:sz w:val="28"/>
          <w:szCs w:val="28"/>
        </w:rPr>
      </w:pPr>
    </w:p>
    <w:p w:rsidR="00420903" w:rsidRPr="000E42E1" w:rsidRDefault="00420903" w:rsidP="00CC0C6A">
      <w:pPr>
        <w:pStyle w:val="Akapitzlist"/>
        <w:ind w:left="1080"/>
        <w:jc w:val="both"/>
        <w:rPr>
          <w:rFonts w:ascii="Century" w:hAnsi="Century"/>
          <w:sz w:val="24"/>
          <w:szCs w:val="24"/>
        </w:rPr>
      </w:pPr>
      <w:r w:rsidRPr="000E42E1">
        <w:rPr>
          <w:rFonts w:ascii="Century" w:hAnsi="Century"/>
          <w:sz w:val="24"/>
          <w:szCs w:val="24"/>
        </w:rPr>
        <w:t xml:space="preserve">Ze względu na szkodliwość wyrobów azbestowych  dla zdrowia ich produkcja zakazana została w Polsce Ustawą o zakazie stosowania wyrobów zawierających azbest, zgodnie z którą  do 28 września 1998r. zakończono produkcję płyt azbestowych, zaś od 29 marca 1999r. obowiązuje zakaz obrotu azbestem i wyrobami go zawierającymi. </w:t>
      </w:r>
    </w:p>
    <w:p w:rsidR="00420903" w:rsidRPr="000E42E1" w:rsidRDefault="00420903" w:rsidP="00CC0C6A">
      <w:pPr>
        <w:pStyle w:val="Akapitzlist"/>
        <w:ind w:left="1080"/>
        <w:jc w:val="both"/>
        <w:rPr>
          <w:rFonts w:ascii="Century" w:hAnsi="Century"/>
          <w:sz w:val="24"/>
          <w:szCs w:val="24"/>
        </w:rPr>
      </w:pPr>
    </w:p>
    <w:p w:rsidR="00CC0C6A" w:rsidRDefault="00420903" w:rsidP="000E42E1">
      <w:pPr>
        <w:pStyle w:val="Akapitzlist"/>
        <w:ind w:left="1080"/>
        <w:jc w:val="both"/>
        <w:rPr>
          <w:rFonts w:ascii="Century" w:hAnsi="Century"/>
          <w:sz w:val="24"/>
          <w:szCs w:val="24"/>
        </w:rPr>
      </w:pPr>
      <w:r w:rsidRPr="000E42E1">
        <w:rPr>
          <w:rFonts w:ascii="Century" w:hAnsi="Century"/>
          <w:sz w:val="24"/>
          <w:szCs w:val="24"/>
        </w:rPr>
        <w:t>W 2002r. Rada Ministrów przyjęła krajowy „Program usuwania azbestu i wyrobów zawierających azbest stosowanych na terytorium Polski”</w:t>
      </w:r>
      <w:r w:rsidR="002528CF" w:rsidRPr="000E42E1">
        <w:rPr>
          <w:rFonts w:ascii="Century" w:hAnsi="Century"/>
          <w:sz w:val="24"/>
          <w:szCs w:val="24"/>
        </w:rPr>
        <w:t>, którego kontynuacj</w:t>
      </w:r>
      <w:r w:rsidR="00733EF6">
        <w:rPr>
          <w:rFonts w:ascii="Century" w:hAnsi="Century"/>
          <w:sz w:val="24"/>
          <w:szCs w:val="24"/>
        </w:rPr>
        <w:t>ą</w:t>
      </w:r>
      <w:r w:rsidR="002528CF" w:rsidRPr="000E42E1">
        <w:rPr>
          <w:rFonts w:ascii="Century" w:hAnsi="Century"/>
          <w:sz w:val="24"/>
          <w:szCs w:val="24"/>
        </w:rPr>
        <w:t xml:space="preserve"> jest „Program Oczyszczania Kraju z Azbestu na lata 2009-2032”.</w:t>
      </w:r>
    </w:p>
    <w:p w:rsidR="000E42E1" w:rsidRPr="000E42E1" w:rsidRDefault="000E42E1" w:rsidP="000E42E1">
      <w:pPr>
        <w:pStyle w:val="Akapitzlist"/>
        <w:ind w:left="1080"/>
        <w:jc w:val="both"/>
        <w:rPr>
          <w:rFonts w:ascii="Century" w:hAnsi="Century"/>
          <w:sz w:val="24"/>
          <w:szCs w:val="24"/>
        </w:rPr>
      </w:pPr>
    </w:p>
    <w:p w:rsidR="00CC0C6A" w:rsidRDefault="00CC0C6A" w:rsidP="00CC0C6A">
      <w:pPr>
        <w:pStyle w:val="Akapitzlist"/>
        <w:ind w:left="1080"/>
        <w:jc w:val="both"/>
        <w:rPr>
          <w:rFonts w:ascii="Century" w:hAnsi="Century"/>
          <w:sz w:val="28"/>
          <w:szCs w:val="28"/>
        </w:rPr>
      </w:pPr>
    </w:p>
    <w:p w:rsidR="00CC0C6A" w:rsidRPr="00EA24ED" w:rsidRDefault="00CC0C6A" w:rsidP="00CC0C6A">
      <w:pPr>
        <w:pStyle w:val="Akapitzlist"/>
        <w:numPr>
          <w:ilvl w:val="0"/>
          <w:numId w:val="1"/>
        </w:numPr>
        <w:jc w:val="both"/>
        <w:rPr>
          <w:rFonts w:ascii="Algerian" w:hAnsi="Algerian"/>
          <w:color w:val="948A54" w:themeColor="background2" w:themeShade="80"/>
          <w:sz w:val="28"/>
          <w:szCs w:val="28"/>
        </w:rPr>
      </w:pP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Obowi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ą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zki w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ł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a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ś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cicieli i zarz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ą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dców nieruchomo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ś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ci w zwi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ą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zku z wyst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ę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powaniem materia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ł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ów zawieraj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ą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cych azbest</w:t>
      </w:r>
    </w:p>
    <w:p w:rsidR="00CC0C6A" w:rsidRDefault="00CC0C6A" w:rsidP="00CC0C6A">
      <w:pPr>
        <w:pStyle w:val="Akapitzlist"/>
        <w:ind w:left="1080"/>
        <w:jc w:val="both"/>
        <w:rPr>
          <w:rFonts w:ascii="Century" w:hAnsi="Century"/>
          <w:sz w:val="28"/>
          <w:szCs w:val="28"/>
        </w:rPr>
      </w:pPr>
    </w:p>
    <w:p w:rsidR="00420903" w:rsidRDefault="00CC0C6A" w:rsidP="00EA24ED">
      <w:pPr>
        <w:jc w:val="center"/>
        <w:rPr>
          <w:rFonts w:ascii="Century" w:hAnsi="Century"/>
          <w:sz w:val="28"/>
          <w:szCs w:val="28"/>
          <w:u w:val="dotDotDash"/>
        </w:rPr>
      </w:pPr>
      <w:r w:rsidRPr="00EA24ED">
        <w:rPr>
          <w:rFonts w:ascii="Century" w:hAnsi="Century"/>
          <w:sz w:val="28"/>
          <w:szCs w:val="28"/>
          <w:u w:val="dotDotDash"/>
        </w:rPr>
        <w:t>Na właścicielu, zarządcy lub użytkowniku n</w:t>
      </w:r>
      <w:r w:rsidR="00EA24ED" w:rsidRPr="00EA24ED">
        <w:rPr>
          <w:rFonts w:ascii="Century" w:hAnsi="Century"/>
          <w:sz w:val="28"/>
          <w:szCs w:val="28"/>
          <w:u w:val="dotDotDash"/>
        </w:rPr>
        <w:t>ieruchomości, na której znajdują</w:t>
      </w:r>
      <w:r w:rsidRPr="00EA24ED">
        <w:rPr>
          <w:rFonts w:ascii="Century" w:hAnsi="Century"/>
          <w:sz w:val="28"/>
          <w:szCs w:val="28"/>
          <w:u w:val="dotDotDash"/>
        </w:rPr>
        <w:t xml:space="preserve"> się wyroby zawierające azbest, ciąży obowiązek sporządzenia informacji o wyrobach zawierających azbest i miejscu ich wykorzystania.</w:t>
      </w:r>
    </w:p>
    <w:p w:rsidR="00EA24ED" w:rsidRPr="00EA24ED" w:rsidRDefault="00EA24ED" w:rsidP="00EA24ED">
      <w:pPr>
        <w:jc w:val="center"/>
        <w:rPr>
          <w:rFonts w:ascii="Century" w:hAnsi="Century"/>
          <w:sz w:val="28"/>
          <w:szCs w:val="28"/>
          <w:u w:val="dotDotDash"/>
        </w:rPr>
      </w:pPr>
    </w:p>
    <w:p w:rsidR="00CC0C6A" w:rsidRPr="00EA24ED" w:rsidRDefault="00CC0C6A" w:rsidP="00CC0C6A">
      <w:pPr>
        <w:rPr>
          <w:rFonts w:ascii="Century" w:hAnsi="Century"/>
          <w:b/>
          <w:sz w:val="24"/>
          <w:szCs w:val="24"/>
        </w:rPr>
      </w:pPr>
      <w:r w:rsidRPr="00EA24ED">
        <w:rPr>
          <w:rFonts w:ascii="Century" w:hAnsi="Century"/>
          <w:b/>
          <w:sz w:val="24"/>
          <w:szCs w:val="24"/>
        </w:rPr>
        <w:t xml:space="preserve">Wzór formularza inwentaryzacyjnego jest do pobrania  na  stronie internetowej </w:t>
      </w:r>
      <w:r w:rsidR="00733EF6">
        <w:rPr>
          <w:rFonts w:ascii="Century" w:hAnsi="Century"/>
          <w:b/>
          <w:sz w:val="24"/>
          <w:szCs w:val="24"/>
        </w:rPr>
        <w:t xml:space="preserve"> Urzędu Miasta i Gminy Ostroróg </w:t>
      </w:r>
      <w:hyperlink r:id="rId5" w:history="1">
        <w:r w:rsidR="00733EF6" w:rsidRPr="00D41260">
          <w:rPr>
            <w:rStyle w:val="Hipercze"/>
            <w:rFonts w:ascii="Century" w:hAnsi="Century"/>
            <w:b/>
            <w:sz w:val="24"/>
            <w:szCs w:val="24"/>
          </w:rPr>
          <w:t>www.ostrorog.pl</w:t>
        </w:r>
      </w:hyperlink>
      <w:r w:rsidR="00733EF6">
        <w:rPr>
          <w:rFonts w:ascii="Century" w:hAnsi="Century"/>
          <w:b/>
          <w:sz w:val="24"/>
          <w:szCs w:val="24"/>
        </w:rPr>
        <w:t xml:space="preserve"> w zakładce </w:t>
      </w:r>
      <w:r w:rsidR="00733EF6" w:rsidRPr="00733EF6">
        <w:rPr>
          <w:rFonts w:ascii="Century" w:hAnsi="Century"/>
          <w:i/>
          <w:sz w:val="24"/>
          <w:szCs w:val="24"/>
        </w:rPr>
        <w:t xml:space="preserve">Środowisko </w:t>
      </w:r>
      <w:r w:rsidRPr="00EA24ED">
        <w:rPr>
          <w:rFonts w:ascii="Century" w:hAnsi="Century"/>
          <w:b/>
          <w:i/>
          <w:sz w:val="24"/>
          <w:szCs w:val="24"/>
        </w:rPr>
        <w:t>Załącznik Nr 1</w:t>
      </w:r>
      <w:r w:rsidRPr="00EA24ED">
        <w:rPr>
          <w:rFonts w:ascii="Century" w:hAnsi="Century"/>
          <w:b/>
          <w:sz w:val="24"/>
          <w:szCs w:val="24"/>
        </w:rPr>
        <w:t>.</w:t>
      </w:r>
    </w:p>
    <w:p w:rsidR="00CC0C6A" w:rsidRDefault="00CC0C6A" w:rsidP="00CC0C6A">
      <w:pPr>
        <w:rPr>
          <w:rFonts w:ascii="Century" w:hAnsi="Century"/>
          <w:sz w:val="28"/>
          <w:szCs w:val="28"/>
        </w:rPr>
      </w:pPr>
    </w:p>
    <w:p w:rsidR="00CC0C6A" w:rsidRPr="000E42E1" w:rsidRDefault="00CC0C6A" w:rsidP="00CC0C6A">
      <w:pPr>
        <w:rPr>
          <w:rFonts w:ascii="Century" w:hAnsi="Century"/>
          <w:sz w:val="24"/>
          <w:szCs w:val="24"/>
        </w:rPr>
      </w:pPr>
      <w:r w:rsidRPr="000E42E1">
        <w:rPr>
          <w:rFonts w:ascii="Century" w:hAnsi="Century"/>
          <w:sz w:val="24"/>
          <w:szCs w:val="24"/>
        </w:rPr>
        <w:t>Informację właściciel, zarządca lub użytkownik sporządza w dwóch egzemplarzach:</w:t>
      </w:r>
    </w:p>
    <w:p w:rsidR="00CC0C6A" w:rsidRPr="000E42E1" w:rsidRDefault="00EA24ED" w:rsidP="00CC0C6A">
      <w:pPr>
        <w:pStyle w:val="Akapitzlist"/>
        <w:numPr>
          <w:ilvl w:val="0"/>
          <w:numId w:val="3"/>
        </w:numPr>
        <w:rPr>
          <w:rFonts w:ascii="Century" w:hAnsi="Century"/>
          <w:sz w:val="24"/>
          <w:szCs w:val="24"/>
        </w:rPr>
      </w:pPr>
      <w:r w:rsidRPr="000E42E1">
        <w:rPr>
          <w:rFonts w:ascii="Century" w:hAnsi="Century"/>
          <w:sz w:val="24"/>
          <w:szCs w:val="24"/>
        </w:rPr>
        <w:t>o</w:t>
      </w:r>
      <w:r w:rsidR="00CC0C6A" w:rsidRPr="000E42E1">
        <w:rPr>
          <w:rFonts w:ascii="Century" w:hAnsi="Century"/>
          <w:sz w:val="24"/>
          <w:szCs w:val="24"/>
        </w:rPr>
        <w:t>soby fizyczne nie będące przedsiębiorcami przedkładają informację burmistrzowi miasta;</w:t>
      </w:r>
    </w:p>
    <w:p w:rsidR="00CC0C6A" w:rsidRPr="000E42E1" w:rsidRDefault="00EA24ED" w:rsidP="00CC0C6A">
      <w:pPr>
        <w:pStyle w:val="Akapitzlist"/>
        <w:numPr>
          <w:ilvl w:val="0"/>
          <w:numId w:val="3"/>
        </w:numPr>
        <w:rPr>
          <w:rFonts w:ascii="Century" w:hAnsi="Century"/>
          <w:sz w:val="24"/>
          <w:szCs w:val="24"/>
        </w:rPr>
      </w:pPr>
      <w:r w:rsidRPr="000E42E1">
        <w:rPr>
          <w:rFonts w:ascii="Century" w:hAnsi="Century"/>
          <w:sz w:val="24"/>
          <w:szCs w:val="24"/>
        </w:rPr>
        <w:t>p</w:t>
      </w:r>
      <w:r w:rsidR="00CC0C6A" w:rsidRPr="000E42E1">
        <w:rPr>
          <w:rFonts w:ascii="Century" w:hAnsi="Century"/>
          <w:sz w:val="24"/>
          <w:szCs w:val="24"/>
        </w:rPr>
        <w:t>ozostałe podmioty ( np. przedsiębiorcy) przedkładają informację bezpośrednio marszałkowi województwa.</w:t>
      </w:r>
    </w:p>
    <w:p w:rsidR="00CC0C6A" w:rsidRDefault="00CC0C6A" w:rsidP="00EA24ED">
      <w:pPr>
        <w:jc w:val="center"/>
        <w:rPr>
          <w:rFonts w:ascii="Century" w:hAnsi="Century"/>
          <w:sz w:val="28"/>
          <w:szCs w:val="28"/>
        </w:rPr>
      </w:pPr>
      <w:r w:rsidRPr="00EA24ED">
        <w:rPr>
          <w:rFonts w:ascii="Century" w:hAnsi="Century"/>
          <w:b/>
          <w:color w:val="548DD4" w:themeColor="text2" w:themeTint="99"/>
          <w:sz w:val="28"/>
          <w:szCs w:val="28"/>
        </w:rPr>
        <w:t>Uaktualnion</w:t>
      </w:r>
      <w:r w:rsidR="00733EF6">
        <w:rPr>
          <w:rFonts w:ascii="Century" w:hAnsi="Century"/>
          <w:b/>
          <w:color w:val="548DD4" w:themeColor="text2" w:themeTint="99"/>
          <w:sz w:val="28"/>
          <w:szCs w:val="28"/>
        </w:rPr>
        <w:t>ą</w:t>
      </w:r>
      <w:r w:rsidRPr="00EA24ED">
        <w:rPr>
          <w:rFonts w:ascii="Century" w:hAnsi="Century"/>
          <w:b/>
          <w:color w:val="548DD4" w:themeColor="text2" w:themeTint="99"/>
          <w:sz w:val="28"/>
          <w:szCs w:val="28"/>
        </w:rPr>
        <w:t xml:space="preserve"> informację należy składać corocznie do </w:t>
      </w:r>
      <w:r w:rsidRPr="00EA24ED">
        <w:rPr>
          <w:rFonts w:ascii="Century" w:hAnsi="Century"/>
          <w:b/>
          <w:color w:val="548DD4" w:themeColor="text2" w:themeTint="99"/>
          <w:sz w:val="28"/>
          <w:szCs w:val="28"/>
          <w:u w:val="dotted"/>
        </w:rPr>
        <w:t>31 stycznia</w:t>
      </w:r>
      <w:r w:rsidRPr="00EA24ED">
        <w:rPr>
          <w:rFonts w:ascii="Century" w:hAnsi="Century"/>
          <w:b/>
          <w:color w:val="548DD4" w:themeColor="text2" w:themeTint="99"/>
          <w:sz w:val="28"/>
          <w:szCs w:val="28"/>
        </w:rPr>
        <w:t xml:space="preserve"> za poprzedni rok kalendarzowy</w:t>
      </w:r>
      <w:r>
        <w:rPr>
          <w:rFonts w:ascii="Century" w:hAnsi="Century"/>
          <w:sz w:val="28"/>
          <w:szCs w:val="28"/>
        </w:rPr>
        <w:t>.</w:t>
      </w:r>
    </w:p>
    <w:p w:rsidR="00CC0C6A" w:rsidRDefault="00CC0C6A" w:rsidP="00CC0C6A">
      <w:pPr>
        <w:rPr>
          <w:rFonts w:ascii="Century" w:hAnsi="Century"/>
          <w:sz w:val="28"/>
          <w:szCs w:val="28"/>
        </w:rPr>
      </w:pPr>
    </w:p>
    <w:p w:rsidR="00CC0C6A" w:rsidRPr="00EA24ED" w:rsidRDefault="004747CC" w:rsidP="004747CC">
      <w:pPr>
        <w:pStyle w:val="Akapitzlist"/>
        <w:numPr>
          <w:ilvl w:val="0"/>
          <w:numId w:val="1"/>
        </w:numPr>
        <w:rPr>
          <w:rFonts w:ascii="Algerian" w:hAnsi="Algerian"/>
          <w:color w:val="948A54" w:themeColor="background2" w:themeShade="80"/>
          <w:sz w:val="28"/>
          <w:szCs w:val="28"/>
        </w:rPr>
      </w:pP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Demonta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ż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 xml:space="preserve"> wyrobów zawieraj</w:t>
      </w:r>
      <w:r w:rsidRPr="00EA24ED">
        <w:rPr>
          <w:rFonts w:ascii="Century" w:hAnsi="Century"/>
          <w:color w:val="948A54" w:themeColor="background2" w:themeShade="80"/>
          <w:sz w:val="28"/>
          <w:szCs w:val="28"/>
        </w:rPr>
        <w:t>ą</w:t>
      </w:r>
      <w:r w:rsidRPr="00EA24ED">
        <w:rPr>
          <w:rFonts w:ascii="Algerian" w:hAnsi="Algerian"/>
          <w:color w:val="948A54" w:themeColor="background2" w:themeShade="80"/>
          <w:sz w:val="28"/>
          <w:szCs w:val="28"/>
        </w:rPr>
        <w:t>cych azbest</w:t>
      </w:r>
    </w:p>
    <w:p w:rsidR="004747CC" w:rsidRPr="00EA24ED" w:rsidRDefault="00490B42" w:rsidP="004747CC">
      <w:pPr>
        <w:rPr>
          <w:rFonts w:ascii="Century" w:hAnsi="Century"/>
          <w:color w:val="E36C0A" w:themeColor="accent6" w:themeShade="BF"/>
          <w:sz w:val="28"/>
          <w:szCs w:val="28"/>
        </w:rPr>
      </w:pPr>
      <w:r w:rsidRPr="00EA24ED">
        <w:rPr>
          <w:rFonts w:ascii="Century" w:hAnsi="Century"/>
          <w:color w:val="E36C0A" w:themeColor="accent6" w:themeShade="BF"/>
          <w:sz w:val="28"/>
          <w:szCs w:val="28"/>
        </w:rPr>
        <w:t>1.</w:t>
      </w:r>
    </w:p>
    <w:p w:rsidR="004747CC" w:rsidRPr="000E42E1" w:rsidRDefault="004747CC" w:rsidP="004747CC">
      <w:pPr>
        <w:rPr>
          <w:rFonts w:ascii="Century" w:hAnsi="Century"/>
          <w:sz w:val="24"/>
          <w:szCs w:val="24"/>
          <w:u w:val="single"/>
        </w:rPr>
      </w:pPr>
      <w:r w:rsidRPr="000E42E1">
        <w:rPr>
          <w:rFonts w:ascii="Century" w:hAnsi="Century"/>
          <w:sz w:val="24"/>
          <w:szCs w:val="24"/>
        </w:rPr>
        <w:t xml:space="preserve">Właściciel, zarządca lub użytkownik wieczysty </w:t>
      </w:r>
      <w:r w:rsidR="003D6E7F" w:rsidRPr="000E42E1">
        <w:rPr>
          <w:rFonts w:ascii="Century" w:hAnsi="Century"/>
          <w:sz w:val="24"/>
          <w:szCs w:val="24"/>
        </w:rPr>
        <w:t xml:space="preserve">nieruchomości na której maja być wykonane prace polegające jedynie na wymianie pokrycia dachowego – bez dokonywania zmian konstrukcji dachu podczas tych prac – </w:t>
      </w:r>
      <w:r w:rsidR="003D6E7F" w:rsidRPr="000E42E1">
        <w:rPr>
          <w:rFonts w:ascii="Century" w:hAnsi="Century"/>
          <w:sz w:val="24"/>
          <w:szCs w:val="24"/>
          <w:u w:val="single"/>
        </w:rPr>
        <w:t>wystarczy zgłosić do Starostwa Powiatowego w Szamotułach – Wydział Architektury i Budownictwa.</w:t>
      </w:r>
    </w:p>
    <w:p w:rsidR="002D4339" w:rsidRDefault="002D4339" w:rsidP="004747CC">
      <w:pPr>
        <w:rPr>
          <w:rFonts w:ascii="Century" w:hAnsi="Century"/>
          <w:sz w:val="28"/>
          <w:szCs w:val="28"/>
        </w:rPr>
      </w:pPr>
    </w:p>
    <w:p w:rsidR="003D6E7F" w:rsidRPr="00EA24ED" w:rsidRDefault="003D6E7F" w:rsidP="004747CC">
      <w:pPr>
        <w:rPr>
          <w:rFonts w:ascii="Arial Black" w:hAnsi="Arial Black"/>
          <w:color w:val="FF0000"/>
          <w:sz w:val="28"/>
          <w:szCs w:val="28"/>
        </w:rPr>
      </w:pPr>
      <w:r w:rsidRPr="00EA24ED">
        <w:rPr>
          <w:rFonts w:ascii="Arial Black" w:hAnsi="Arial Black"/>
          <w:color w:val="FF0000"/>
          <w:sz w:val="28"/>
          <w:szCs w:val="28"/>
        </w:rPr>
        <w:t>Ważne</w:t>
      </w:r>
    </w:p>
    <w:p w:rsidR="00EA24ED" w:rsidRDefault="003D6E7F" w:rsidP="00EA24ED">
      <w:pPr>
        <w:jc w:val="center"/>
        <w:rPr>
          <w:rFonts w:ascii="Century" w:hAnsi="Century"/>
          <w:color w:val="943634" w:themeColor="accent2" w:themeShade="BF"/>
          <w:sz w:val="28"/>
          <w:szCs w:val="28"/>
        </w:rPr>
      </w:pPr>
      <w:r w:rsidRPr="00EA24ED">
        <w:rPr>
          <w:rFonts w:ascii="Century" w:hAnsi="Century"/>
          <w:color w:val="943634" w:themeColor="accent2" w:themeShade="BF"/>
          <w:sz w:val="28"/>
          <w:szCs w:val="28"/>
        </w:rPr>
        <w:t>Zgłoszenia trzeba dokonać co najmniej 30 dni przed zaplanowanym terminem rozpoczęcia robót.</w:t>
      </w:r>
    </w:p>
    <w:p w:rsidR="003D6E7F" w:rsidRPr="000E42E1" w:rsidRDefault="003D6E7F" w:rsidP="004747CC">
      <w:pPr>
        <w:rPr>
          <w:rFonts w:ascii="Century" w:hAnsi="Century"/>
          <w:sz w:val="24"/>
          <w:szCs w:val="24"/>
        </w:rPr>
      </w:pPr>
      <w:r w:rsidRPr="000E42E1">
        <w:rPr>
          <w:rFonts w:ascii="Century" w:hAnsi="Century"/>
          <w:sz w:val="24"/>
          <w:szCs w:val="24"/>
        </w:rPr>
        <w:t>Można do nich przystąpić po 30 dniach od daty doręczenia zgłoszenia, jeśli właściwy organ nie wniesie w drodze decyzji sprzeciwu, ale nie później niż po upływie dwóch lat od określonego w zgłoszeniu terminu ich rozpoczęcia.</w:t>
      </w:r>
    </w:p>
    <w:p w:rsidR="003D6E7F" w:rsidRDefault="003D6E7F" w:rsidP="00EA24ED">
      <w:pPr>
        <w:jc w:val="center"/>
        <w:rPr>
          <w:rFonts w:ascii="Century" w:hAnsi="Century"/>
          <w:color w:val="943634" w:themeColor="accent2" w:themeShade="BF"/>
          <w:sz w:val="28"/>
          <w:szCs w:val="28"/>
        </w:rPr>
      </w:pPr>
      <w:r w:rsidRPr="00EA24ED">
        <w:rPr>
          <w:rFonts w:ascii="Century" w:hAnsi="Century"/>
          <w:color w:val="943634" w:themeColor="accent2" w:themeShade="BF"/>
          <w:sz w:val="28"/>
          <w:szCs w:val="28"/>
        </w:rPr>
        <w:t>O zakończeniu tych prac należy starostę poinformować w terminie 14 dni od dnia ich zakończenia.</w:t>
      </w:r>
    </w:p>
    <w:p w:rsidR="000E42E1" w:rsidRDefault="000E42E1" w:rsidP="00EA24ED">
      <w:pPr>
        <w:jc w:val="center"/>
        <w:rPr>
          <w:rFonts w:ascii="Century" w:hAnsi="Century"/>
          <w:color w:val="943634" w:themeColor="accent2" w:themeShade="BF"/>
          <w:sz w:val="28"/>
          <w:szCs w:val="28"/>
        </w:rPr>
      </w:pPr>
    </w:p>
    <w:p w:rsidR="00EA24ED" w:rsidRPr="00EA24ED" w:rsidRDefault="000E42E1" w:rsidP="00EA24ED">
      <w:pPr>
        <w:rPr>
          <w:rFonts w:ascii="Century" w:hAnsi="Century"/>
          <w:color w:val="943634" w:themeColor="accent2" w:themeShade="BF"/>
          <w:sz w:val="28"/>
          <w:szCs w:val="28"/>
        </w:rPr>
      </w:pPr>
      <w:r w:rsidRPr="000E42E1">
        <w:rPr>
          <w:rFonts w:ascii="Century" w:hAnsi="Century"/>
          <w:noProof/>
          <w:color w:val="943634" w:themeColor="accent2" w:themeShade="BF"/>
          <w:sz w:val="28"/>
          <w:szCs w:val="28"/>
        </w:rPr>
        <w:lastRenderedPageBreak/>
        <w:drawing>
          <wp:inline distT="0" distB="0" distL="0" distR="0">
            <wp:extent cx="4962525" cy="3711808"/>
            <wp:effectExtent l="19050" t="0" r="9525" b="0"/>
            <wp:docPr id="4" name="Obraz 1" descr="http://www.zegocina.pl/aktual/2009/03/azbestkomunikat/azbes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gocina.pl/aktual/2009/03/azbestkomunikat/azbest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71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E1" w:rsidRDefault="000E42E1" w:rsidP="004747CC">
      <w:pPr>
        <w:rPr>
          <w:rFonts w:ascii="Century" w:hAnsi="Century"/>
          <w:color w:val="984806" w:themeColor="accent6" w:themeShade="80"/>
          <w:sz w:val="28"/>
          <w:szCs w:val="28"/>
        </w:rPr>
      </w:pPr>
    </w:p>
    <w:p w:rsidR="000E42E1" w:rsidRDefault="00AF1FCD" w:rsidP="004747CC">
      <w:pPr>
        <w:rPr>
          <w:rFonts w:ascii="Century" w:hAnsi="Century"/>
          <w:color w:val="984806" w:themeColor="accent6" w:themeShade="80"/>
          <w:sz w:val="28"/>
          <w:szCs w:val="28"/>
        </w:rPr>
      </w:pPr>
      <w:r w:rsidRPr="00AF1FCD">
        <w:rPr>
          <w:noProof/>
          <w:lang w:eastAsia="en-US"/>
        </w:rPr>
        <w:pict>
          <v:rect id="_x0000_s1037" style="position:absolute;margin-left:-38.65pt;margin-top:405pt;width:177.15pt;height:342.75pt;rotation:-360;z-index:251663360;mso-width-percent:330;mso-position-horizontal-relative:margin;mso-position-vertical-relative:page;mso-width-percent:330" o:allowincell="f" fillcolor="#a7bfde [1620]" stroked="f">
            <v:fill opacity="13107f"/>
            <v:imagedata embosscolor="shadow add(51)"/>
            <v:shadow on="t" color="#d4cfb3 [2734]" opacity=".5" offset="19pt,-21pt" offset2="26pt,-30pt"/>
            <v:textbox style="mso-next-textbox:#_x0000_s1037" inset="28.8pt,7.2pt,14.4pt,28.8pt">
              <w:txbxContent>
                <w:p w:rsidR="00EA24ED" w:rsidRDefault="00EA24ED">
                  <w:pPr>
                    <w:rPr>
                      <w:i/>
                      <w:i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color w:val="1F497D" w:themeColor="text2"/>
                      <w:sz w:val="28"/>
                      <w:szCs w:val="28"/>
                    </w:rPr>
                    <w:t>UWAGA</w:t>
                  </w:r>
                </w:p>
                <w:p w:rsidR="00EA24ED" w:rsidRDefault="00EA24ED">
                  <w:pPr>
                    <w:rPr>
                      <w:i/>
                      <w:iCs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color w:val="1F497D" w:themeColor="text2"/>
                      <w:sz w:val="28"/>
                      <w:szCs w:val="28"/>
                    </w:rPr>
                    <w:t>Zanim zawrzemy umowę z wykonawcą prac, warto poprosić przedstawiciela firmy o okazanie aktualnego zezwolenia: decyzji wydanej przez marszałka województwa zatwierdzającej program gospodarki odpadami niebezpiecznymi.</w:t>
                  </w:r>
                </w:p>
              </w:txbxContent>
            </v:textbox>
            <w10:wrap type="square" anchorx="margin" anchory="page"/>
          </v:rect>
        </w:pict>
      </w:r>
    </w:p>
    <w:p w:rsidR="00490B42" w:rsidRPr="00EA24ED" w:rsidRDefault="00490B42" w:rsidP="004747CC">
      <w:pPr>
        <w:rPr>
          <w:rFonts w:ascii="Century" w:hAnsi="Century"/>
          <w:color w:val="984806" w:themeColor="accent6" w:themeShade="80"/>
          <w:sz w:val="28"/>
          <w:szCs w:val="28"/>
        </w:rPr>
      </w:pPr>
      <w:r w:rsidRPr="00EA24ED">
        <w:rPr>
          <w:rFonts w:ascii="Century" w:hAnsi="Century"/>
          <w:color w:val="984806" w:themeColor="accent6" w:themeShade="80"/>
          <w:sz w:val="28"/>
          <w:szCs w:val="28"/>
        </w:rPr>
        <w:t>2.</w:t>
      </w:r>
    </w:p>
    <w:p w:rsidR="00490B42" w:rsidRPr="000E42E1" w:rsidRDefault="00490B42" w:rsidP="004747CC">
      <w:pPr>
        <w:rPr>
          <w:rFonts w:ascii="Century" w:hAnsi="Century"/>
          <w:sz w:val="24"/>
          <w:szCs w:val="24"/>
        </w:rPr>
      </w:pPr>
      <w:r w:rsidRPr="000E42E1">
        <w:rPr>
          <w:rFonts w:ascii="Century" w:hAnsi="Century"/>
          <w:sz w:val="24"/>
          <w:szCs w:val="24"/>
        </w:rPr>
        <w:t xml:space="preserve">Po dopełnieniu obowiązków formalnoprawnych, właściciel dokonuje wyboru wykonawcy prac. Z nim zawiera umowę na wykonywanie prac zabezpieczenia lub usuwania wyrobów zawierających azbest. </w:t>
      </w:r>
    </w:p>
    <w:p w:rsidR="00490B42" w:rsidRPr="000E42E1" w:rsidRDefault="00490B42" w:rsidP="00EA24ED">
      <w:pPr>
        <w:jc w:val="both"/>
        <w:rPr>
          <w:rFonts w:ascii="Century" w:hAnsi="Century"/>
          <w:sz w:val="24"/>
          <w:szCs w:val="24"/>
          <w:u w:val="dotDotDash"/>
        </w:rPr>
      </w:pPr>
      <w:r w:rsidRPr="000E42E1">
        <w:rPr>
          <w:rFonts w:ascii="Century" w:hAnsi="Century"/>
          <w:sz w:val="24"/>
          <w:szCs w:val="24"/>
          <w:u w:val="dotDotDash"/>
        </w:rPr>
        <w:t xml:space="preserve">Na wykonawcy prac  ciąży obowiązek zgłoszenia zamiaru przeprowadzenia tych prac, jeszcze przed przystąpieniem do ich realizacji.  Zgłoszenie należy dokonać właściwemu organowi nadzoru budowlanego, właściwemu inspektorowi pracy oraz właściwemu państwowemu inspektorowi sanitarnemu w terminie co najmniej 7 dni przed rozpoczęciem prac. </w:t>
      </w:r>
    </w:p>
    <w:p w:rsidR="00E93B4F" w:rsidRDefault="000E42E1" w:rsidP="004747CC">
      <w:pPr>
        <w:rPr>
          <w:rFonts w:ascii="Century" w:hAnsi="Century"/>
          <w:sz w:val="28"/>
          <w:szCs w:val="28"/>
        </w:rPr>
      </w:pPr>
      <w:r w:rsidRPr="000E42E1">
        <w:rPr>
          <w:rFonts w:ascii="Century" w:hAnsi="Century"/>
          <w:noProof/>
          <w:sz w:val="28"/>
          <w:szCs w:val="28"/>
        </w:rPr>
        <w:lastRenderedPageBreak/>
        <w:drawing>
          <wp:inline distT="0" distB="0" distL="0" distR="0">
            <wp:extent cx="4314092" cy="2871154"/>
            <wp:effectExtent l="19050" t="0" r="0" b="0"/>
            <wp:docPr id="3" name="Obraz 1" descr="http://s2.manifo.com/usr/9/9792a/2d/img/63usuwanie-azbestu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manifo.com/usr/9/9792a/2d/img/63usuwanie-azbestu-2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706" cy="287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B4F" w:rsidRDefault="00E93B4F" w:rsidP="004747CC">
      <w:pPr>
        <w:rPr>
          <w:rFonts w:ascii="Century" w:hAnsi="Century"/>
          <w:sz w:val="28"/>
          <w:szCs w:val="28"/>
        </w:rPr>
      </w:pPr>
    </w:p>
    <w:p w:rsidR="000E42E1" w:rsidRPr="004032B8" w:rsidRDefault="000E42E1" w:rsidP="000E42E1">
      <w:pPr>
        <w:pStyle w:val="Akapitzlist"/>
        <w:numPr>
          <w:ilvl w:val="0"/>
          <w:numId w:val="1"/>
        </w:numPr>
        <w:rPr>
          <w:rFonts w:ascii="Castellar" w:hAnsi="Castellar"/>
          <w:color w:val="948A54" w:themeColor="background2" w:themeShade="80"/>
          <w:sz w:val="28"/>
          <w:szCs w:val="28"/>
        </w:rPr>
      </w:pPr>
      <w:r w:rsidRPr="004032B8">
        <w:rPr>
          <w:rFonts w:ascii="Century" w:hAnsi="Century"/>
          <w:color w:val="948A54" w:themeColor="background2" w:themeShade="80"/>
          <w:sz w:val="28"/>
          <w:szCs w:val="28"/>
        </w:rPr>
        <w:t>Ź</w:t>
      </w:r>
      <w:r w:rsidRPr="004032B8">
        <w:rPr>
          <w:rFonts w:ascii="Castellar" w:hAnsi="Castellar"/>
          <w:color w:val="948A54" w:themeColor="background2" w:themeShade="80"/>
          <w:sz w:val="28"/>
          <w:szCs w:val="28"/>
        </w:rPr>
        <w:t>ród</w:t>
      </w:r>
      <w:r w:rsidRPr="004032B8">
        <w:rPr>
          <w:rFonts w:ascii="Century" w:hAnsi="Century"/>
          <w:color w:val="948A54" w:themeColor="background2" w:themeShade="80"/>
          <w:sz w:val="28"/>
          <w:szCs w:val="28"/>
        </w:rPr>
        <w:t>ł</w:t>
      </w:r>
      <w:r w:rsidRPr="004032B8">
        <w:rPr>
          <w:rFonts w:ascii="Castellar" w:hAnsi="Castellar"/>
          <w:color w:val="948A54" w:themeColor="background2" w:themeShade="80"/>
          <w:sz w:val="28"/>
          <w:szCs w:val="28"/>
        </w:rPr>
        <w:t>o informacji i dofinansowania na utylizacje azbestu</w:t>
      </w:r>
    </w:p>
    <w:p w:rsidR="000E42E1" w:rsidRDefault="000E42E1" w:rsidP="000E42E1">
      <w:pPr>
        <w:ind w:left="360"/>
        <w:rPr>
          <w:rFonts w:ascii="Century" w:hAnsi="Century"/>
          <w:sz w:val="28"/>
          <w:szCs w:val="28"/>
        </w:rPr>
      </w:pPr>
    </w:p>
    <w:p w:rsidR="004032B8" w:rsidRDefault="004032B8" w:rsidP="004747CC">
      <w:pPr>
        <w:pStyle w:val="Akapitzlist"/>
        <w:numPr>
          <w:ilvl w:val="0"/>
          <w:numId w:val="5"/>
        </w:numPr>
        <w:rPr>
          <w:rFonts w:ascii="Century" w:hAnsi="Century"/>
          <w:sz w:val="24"/>
          <w:szCs w:val="24"/>
        </w:rPr>
      </w:pPr>
      <w:r w:rsidRPr="004032B8">
        <w:rPr>
          <w:rFonts w:ascii="Century" w:hAnsi="Century"/>
          <w:sz w:val="24"/>
          <w:szCs w:val="24"/>
        </w:rPr>
        <w:t xml:space="preserve">O udzielenie pomocy finansowej </w:t>
      </w:r>
      <w:r w:rsidR="000E42E1" w:rsidRPr="004032B8">
        <w:rPr>
          <w:rFonts w:ascii="Century" w:hAnsi="Century"/>
          <w:sz w:val="24"/>
          <w:szCs w:val="24"/>
        </w:rPr>
        <w:t>os</w:t>
      </w:r>
      <w:r w:rsidRPr="004032B8">
        <w:rPr>
          <w:rFonts w:ascii="Century" w:hAnsi="Century"/>
          <w:sz w:val="24"/>
          <w:szCs w:val="24"/>
        </w:rPr>
        <w:t>o</w:t>
      </w:r>
      <w:r w:rsidR="000E42E1" w:rsidRPr="004032B8">
        <w:rPr>
          <w:rFonts w:ascii="Century" w:hAnsi="Century"/>
          <w:sz w:val="24"/>
          <w:szCs w:val="24"/>
        </w:rPr>
        <w:t>b</w:t>
      </w:r>
      <w:r w:rsidRPr="004032B8">
        <w:rPr>
          <w:rFonts w:ascii="Century" w:hAnsi="Century"/>
          <w:sz w:val="24"/>
          <w:szCs w:val="24"/>
        </w:rPr>
        <w:t xml:space="preserve">om </w:t>
      </w:r>
      <w:r w:rsidR="000E42E1" w:rsidRPr="004032B8">
        <w:rPr>
          <w:rFonts w:ascii="Century" w:hAnsi="Century"/>
          <w:sz w:val="24"/>
          <w:szCs w:val="24"/>
        </w:rPr>
        <w:t xml:space="preserve"> fizyczny</w:t>
      </w:r>
      <w:r w:rsidRPr="004032B8">
        <w:rPr>
          <w:rFonts w:ascii="Century" w:hAnsi="Century"/>
          <w:sz w:val="24"/>
          <w:szCs w:val="24"/>
        </w:rPr>
        <w:t xml:space="preserve">m w likwidacji wyrobów zawierających azbest </w:t>
      </w:r>
      <w:r w:rsidR="000E42E1" w:rsidRPr="004032B8">
        <w:rPr>
          <w:rFonts w:ascii="Century" w:hAnsi="Century"/>
          <w:sz w:val="24"/>
          <w:szCs w:val="24"/>
        </w:rPr>
        <w:t xml:space="preserve"> można u</w:t>
      </w:r>
      <w:r w:rsidRPr="004032B8">
        <w:rPr>
          <w:rFonts w:ascii="Century" w:hAnsi="Century"/>
          <w:sz w:val="24"/>
          <w:szCs w:val="24"/>
        </w:rPr>
        <w:t>biegać się w Starostwie Powiatowym w Szamotułach.</w:t>
      </w:r>
    </w:p>
    <w:p w:rsidR="004032B8" w:rsidRPr="004032B8" w:rsidRDefault="004032B8" w:rsidP="004032B8">
      <w:pPr>
        <w:pStyle w:val="Akapitzlist"/>
        <w:rPr>
          <w:rFonts w:ascii="Century" w:hAnsi="Century"/>
          <w:sz w:val="24"/>
          <w:szCs w:val="24"/>
        </w:rPr>
      </w:pPr>
    </w:p>
    <w:p w:rsidR="004032B8" w:rsidRDefault="004032B8" w:rsidP="004032B8">
      <w:pPr>
        <w:pStyle w:val="Akapitzlist"/>
        <w:numPr>
          <w:ilvl w:val="0"/>
          <w:numId w:val="5"/>
        </w:numPr>
        <w:rPr>
          <w:rFonts w:ascii="Century" w:hAnsi="Century"/>
          <w:sz w:val="24"/>
          <w:szCs w:val="24"/>
        </w:rPr>
      </w:pPr>
      <w:r w:rsidRPr="004032B8">
        <w:rPr>
          <w:rFonts w:ascii="Century" w:hAnsi="Century"/>
          <w:sz w:val="24"/>
          <w:szCs w:val="24"/>
        </w:rPr>
        <w:t xml:space="preserve"> Informacje dodatkowe można uzyskać w Urzędzie Miasta i Gminy w Ostrorogu.</w:t>
      </w:r>
    </w:p>
    <w:p w:rsidR="004032B8" w:rsidRPr="004032B8" w:rsidRDefault="004032B8" w:rsidP="004032B8">
      <w:pPr>
        <w:pStyle w:val="Akapitzlist"/>
        <w:rPr>
          <w:rFonts w:ascii="Century" w:hAnsi="Century"/>
          <w:sz w:val="24"/>
          <w:szCs w:val="24"/>
        </w:rPr>
      </w:pPr>
    </w:p>
    <w:p w:rsidR="00E93B4F" w:rsidRDefault="00E93B4F" w:rsidP="004747CC">
      <w:pPr>
        <w:pStyle w:val="Akapitzlist"/>
        <w:numPr>
          <w:ilvl w:val="0"/>
          <w:numId w:val="5"/>
        </w:numPr>
        <w:rPr>
          <w:rFonts w:ascii="Century" w:hAnsi="Century"/>
          <w:sz w:val="24"/>
          <w:szCs w:val="24"/>
        </w:rPr>
      </w:pPr>
      <w:r w:rsidRPr="004032B8">
        <w:rPr>
          <w:rFonts w:ascii="Century" w:hAnsi="Century"/>
          <w:sz w:val="24"/>
          <w:szCs w:val="24"/>
        </w:rPr>
        <w:t>Strony, na których można dowiedzieć się więcej o materiałach azbestowych:</w:t>
      </w:r>
    </w:p>
    <w:p w:rsidR="004032B8" w:rsidRPr="004032B8" w:rsidRDefault="004032B8" w:rsidP="004032B8">
      <w:pPr>
        <w:pStyle w:val="Akapitzlist"/>
        <w:rPr>
          <w:rFonts w:ascii="Century" w:hAnsi="Century"/>
          <w:sz w:val="24"/>
          <w:szCs w:val="24"/>
        </w:rPr>
      </w:pPr>
    </w:p>
    <w:p w:rsidR="004032B8" w:rsidRPr="004032B8" w:rsidRDefault="004032B8" w:rsidP="004032B8">
      <w:pPr>
        <w:pStyle w:val="Akapitzlist"/>
        <w:rPr>
          <w:rFonts w:ascii="Century" w:hAnsi="Century"/>
          <w:sz w:val="24"/>
          <w:szCs w:val="24"/>
        </w:rPr>
      </w:pPr>
    </w:p>
    <w:p w:rsidR="00490B42" w:rsidRDefault="00AF1FCD" w:rsidP="00E93B4F">
      <w:pPr>
        <w:pStyle w:val="Akapitzlist"/>
        <w:numPr>
          <w:ilvl w:val="0"/>
          <w:numId w:val="4"/>
        </w:numPr>
        <w:rPr>
          <w:rFonts w:ascii="Century" w:hAnsi="Century"/>
          <w:sz w:val="28"/>
          <w:szCs w:val="28"/>
        </w:rPr>
      </w:pPr>
      <w:hyperlink r:id="rId8" w:history="1">
        <w:r w:rsidR="00E93B4F" w:rsidRPr="001509BC">
          <w:rPr>
            <w:rStyle w:val="Hipercze"/>
            <w:rFonts w:ascii="Century" w:hAnsi="Century"/>
            <w:sz w:val="28"/>
            <w:szCs w:val="28"/>
          </w:rPr>
          <w:t>www.bazaazbestowa.gov.pl</w:t>
        </w:r>
      </w:hyperlink>
    </w:p>
    <w:p w:rsidR="00E93B4F" w:rsidRDefault="00AF1FCD" w:rsidP="00E93B4F">
      <w:pPr>
        <w:pStyle w:val="Akapitzlist"/>
        <w:numPr>
          <w:ilvl w:val="0"/>
          <w:numId w:val="4"/>
        </w:numPr>
        <w:rPr>
          <w:rFonts w:ascii="Century" w:hAnsi="Century"/>
          <w:sz w:val="28"/>
          <w:szCs w:val="28"/>
        </w:rPr>
      </w:pPr>
      <w:hyperlink r:id="rId9" w:history="1">
        <w:r w:rsidR="00E93B4F" w:rsidRPr="001509BC">
          <w:rPr>
            <w:rStyle w:val="Hipercze"/>
            <w:rFonts w:ascii="Century" w:hAnsi="Century"/>
            <w:sz w:val="28"/>
            <w:szCs w:val="28"/>
          </w:rPr>
          <w:t>www.bezazbestu.eu</w:t>
        </w:r>
      </w:hyperlink>
    </w:p>
    <w:p w:rsidR="00E93B4F" w:rsidRPr="00E93B4F" w:rsidRDefault="00E93B4F" w:rsidP="00E93B4F">
      <w:pPr>
        <w:pStyle w:val="Akapitzlist"/>
        <w:rPr>
          <w:rFonts w:ascii="Century" w:hAnsi="Century"/>
          <w:sz w:val="28"/>
          <w:szCs w:val="28"/>
        </w:rPr>
      </w:pPr>
    </w:p>
    <w:sectPr w:rsidR="00E93B4F" w:rsidRPr="00E93B4F" w:rsidSect="0007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61D3"/>
    <w:multiLevelType w:val="hybridMultilevel"/>
    <w:tmpl w:val="FDFEC114"/>
    <w:lvl w:ilvl="0" w:tplc="79C4D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14EA5"/>
    <w:multiLevelType w:val="hybridMultilevel"/>
    <w:tmpl w:val="92A40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525A7"/>
    <w:multiLevelType w:val="hybridMultilevel"/>
    <w:tmpl w:val="486CD74E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3717B21"/>
    <w:multiLevelType w:val="hybridMultilevel"/>
    <w:tmpl w:val="C658ADDA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45C3110"/>
    <w:multiLevelType w:val="hybridMultilevel"/>
    <w:tmpl w:val="EA8CBAF2"/>
    <w:lvl w:ilvl="0" w:tplc="0415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42BA6"/>
    <w:rsid w:val="00066D28"/>
    <w:rsid w:val="00070C6B"/>
    <w:rsid w:val="000E42E1"/>
    <w:rsid w:val="001569CC"/>
    <w:rsid w:val="002528CF"/>
    <w:rsid w:val="002D4339"/>
    <w:rsid w:val="003D6E7F"/>
    <w:rsid w:val="004032B8"/>
    <w:rsid w:val="00417B9A"/>
    <w:rsid w:val="00420903"/>
    <w:rsid w:val="004747CC"/>
    <w:rsid w:val="00490B42"/>
    <w:rsid w:val="005376B3"/>
    <w:rsid w:val="00557A50"/>
    <w:rsid w:val="00652AFC"/>
    <w:rsid w:val="00733EF6"/>
    <w:rsid w:val="007513CA"/>
    <w:rsid w:val="007A5C7F"/>
    <w:rsid w:val="00800646"/>
    <w:rsid w:val="00800D37"/>
    <w:rsid w:val="0082007F"/>
    <w:rsid w:val="008B0468"/>
    <w:rsid w:val="00A42BA6"/>
    <w:rsid w:val="00AF1FCD"/>
    <w:rsid w:val="00BF46EA"/>
    <w:rsid w:val="00C46274"/>
    <w:rsid w:val="00CC0C6A"/>
    <w:rsid w:val="00D82C3B"/>
    <w:rsid w:val="00DE4BF3"/>
    <w:rsid w:val="00E72391"/>
    <w:rsid w:val="00E87454"/>
    <w:rsid w:val="00E93B4F"/>
    <w:rsid w:val="00EA24ED"/>
    <w:rsid w:val="00F57F02"/>
    <w:rsid w:val="00F8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B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3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20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azbestow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ostrorog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zazbestu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Ostroróg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UMIG</cp:lastModifiedBy>
  <cp:revision>21</cp:revision>
  <cp:lastPrinted>2013-12-13T12:16:00Z</cp:lastPrinted>
  <dcterms:created xsi:type="dcterms:W3CDTF">2013-12-09T10:56:00Z</dcterms:created>
  <dcterms:modified xsi:type="dcterms:W3CDTF">2013-12-16T12:45:00Z</dcterms:modified>
</cp:coreProperties>
</file>